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Layout w:type="fixed"/>
        <w:tblLook w:val="0000" w:firstRow="0" w:lastRow="0" w:firstColumn="0" w:lastColumn="0" w:noHBand="0" w:noVBand="0"/>
      </w:tblPr>
      <w:tblGrid>
        <w:gridCol w:w="9378"/>
      </w:tblGrid>
      <w:tr w:rsidR="009225B6" w:rsidRPr="00741591" w:rsidTr="00002616">
        <w:trPr>
          <w:trHeight w:val="718"/>
        </w:trPr>
        <w:tc>
          <w:tcPr>
            <w:tcW w:w="9378" w:type="dxa"/>
            <w:tcBorders>
              <w:top w:val="nil"/>
              <w:left w:val="nil"/>
              <w:bottom w:val="nil"/>
              <w:right w:val="nil"/>
            </w:tcBorders>
          </w:tcPr>
          <w:p w:rsidR="009225B6" w:rsidRPr="00741591" w:rsidRDefault="009225B6" w:rsidP="00002616">
            <w:pPr>
              <w:jc w:val="center"/>
              <w:rPr>
                <w:lang w:val="lt-LT"/>
              </w:rPr>
            </w:pPr>
            <w:bookmarkStart w:id="0" w:name="_GoBack"/>
            <w:bookmarkEnd w:id="0"/>
            <w:r w:rsidRPr="00741591">
              <w:rPr>
                <w:noProof/>
                <w:lang w:val="lt-LT" w:eastAsia="lt-LT"/>
              </w:rPr>
              <w:drawing>
                <wp:inline distT="0" distB="0" distL="0" distR="0" wp14:anchorId="67B85BEF" wp14:editId="26ABD47D">
                  <wp:extent cx="466725" cy="561975"/>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tc>
      </w:tr>
      <w:tr w:rsidR="009225B6" w:rsidRPr="00741591" w:rsidTr="00002616">
        <w:trPr>
          <w:cantSplit/>
          <w:trHeight w:val="363"/>
        </w:trPr>
        <w:tc>
          <w:tcPr>
            <w:tcW w:w="9378" w:type="dxa"/>
            <w:tcBorders>
              <w:top w:val="nil"/>
              <w:left w:val="nil"/>
              <w:bottom w:val="nil"/>
              <w:right w:val="nil"/>
            </w:tcBorders>
            <w:vAlign w:val="center"/>
          </w:tcPr>
          <w:p w:rsidR="009225B6" w:rsidRPr="00741591" w:rsidRDefault="009225B6" w:rsidP="00002616">
            <w:pPr>
              <w:pStyle w:val="Antrat2"/>
            </w:pPr>
            <w:r w:rsidRPr="00741591">
              <w:t xml:space="preserve">NAUJOSIOS AKMENĖS RAMUČIŲ GIMNAZIJOS </w:t>
            </w:r>
          </w:p>
          <w:p w:rsidR="009225B6" w:rsidRPr="00741591" w:rsidRDefault="009225B6" w:rsidP="00002616">
            <w:pPr>
              <w:pStyle w:val="Antrat2"/>
            </w:pPr>
            <w:r w:rsidRPr="00741591">
              <w:t>DIREKTORIUS</w:t>
            </w:r>
          </w:p>
        </w:tc>
      </w:tr>
      <w:tr w:rsidR="009225B6" w:rsidRPr="00741591" w:rsidTr="00002616">
        <w:trPr>
          <w:cantSplit/>
          <w:trHeight w:val="215"/>
        </w:trPr>
        <w:tc>
          <w:tcPr>
            <w:tcW w:w="9378" w:type="dxa"/>
            <w:tcBorders>
              <w:top w:val="nil"/>
              <w:left w:val="nil"/>
              <w:bottom w:val="nil"/>
              <w:right w:val="nil"/>
            </w:tcBorders>
            <w:vAlign w:val="center"/>
          </w:tcPr>
          <w:p w:rsidR="009225B6" w:rsidRPr="00741591" w:rsidRDefault="009225B6" w:rsidP="00002616">
            <w:pPr>
              <w:jc w:val="center"/>
              <w:rPr>
                <w:sz w:val="20"/>
                <w:lang w:val="lt-LT"/>
              </w:rPr>
            </w:pPr>
          </w:p>
        </w:tc>
      </w:tr>
      <w:tr w:rsidR="009225B6" w:rsidRPr="00741591" w:rsidTr="00002616">
        <w:trPr>
          <w:cantSplit/>
          <w:trHeight w:val="363"/>
        </w:trPr>
        <w:tc>
          <w:tcPr>
            <w:tcW w:w="9378" w:type="dxa"/>
            <w:tcBorders>
              <w:top w:val="nil"/>
              <w:left w:val="nil"/>
              <w:bottom w:val="nil"/>
              <w:right w:val="nil"/>
            </w:tcBorders>
            <w:vAlign w:val="center"/>
          </w:tcPr>
          <w:p w:rsidR="009225B6" w:rsidRPr="00741591" w:rsidRDefault="009225B6" w:rsidP="00002616">
            <w:pPr>
              <w:pStyle w:val="Antrat2"/>
            </w:pPr>
            <w:r w:rsidRPr="00741591">
              <w:t>ĮSAKYMAS</w:t>
            </w:r>
          </w:p>
        </w:tc>
      </w:tr>
      <w:tr w:rsidR="009225B6" w:rsidRPr="00741591" w:rsidTr="00002616">
        <w:trPr>
          <w:cantSplit/>
          <w:trHeight w:val="363"/>
        </w:trPr>
        <w:tc>
          <w:tcPr>
            <w:tcW w:w="9378" w:type="dxa"/>
            <w:tcBorders>
              <w:top w:val="nil"/>
              <w:left w:val="nil"/>
              <w:bottom w:val="nil"/>
              <w:right w:val="nil"/>
            </w:tcBorders>
            <w:vAlign w:val="center"/>
          </w:tcPr>
          <w:p w:rsidR="009225B6" w:rsidRPr="00741591" w:rsidRDefault="009225B6" w:rsidP="009225B6">
            <w:pPr>
              <w:jc w:val="center"/>
              <w:rPr>
                <w:b/>
                <w:lang w:val="lt-LT"/>
              </w:rPr>
            </w:pPr>
            <w:r w:rsidRPr="00741591">
              <w:rPr>
                <w:b/>
                <w:lang w:val="lt-LT"/>
              </w:rPr>
              <w:t xml:space="preserve">DĖL </w:t>
            </w:r>
            <w:r w:rsidRPr="00741591">
              <w:rPr>
                <w:b/>
                <w:lang w:val="lt-LT" w:eastAsia="lt-LT"/>
              </w:rPr>
              <w:t>NAUJOSIOS AKMENĖS RAMUČIŲ GIMNAZIJOS DIREKTORIAUS 2016 M. LAPKRIČIO 7 D. ĮSAKYMO NR. V-142</w:t>
            </w:r>
            <w:r w:rsidRPr="00741591">
              <w:rPr>
                <w:rStyle w:val="Grietas"/>
                <w:b w:val="0"/>
                <w:lang w:val="lt-LT"/>
              </w:rPr>
              <w:t>„</w:t>
            </w:r>
            <w:r w:rsidRPr="00741591">
              <w:rPr>
                <w:b/>
                <w:lang w:val="lt-LT" w:eastAsia="lt-LT"/>
              </w:rPr>
              <w:t>DĖL NAUJOSIOS AKMENĖS RAMUČIŲ GIMNAZIJOS MOKINIŲ PAŽANGOS IR PASIEKIMŲ VERTINIMO TVARKOS APRAŠO</w:t>
            </w:r>
            <w:r w:rsidR="00095C6A">
              <w:rPr>
                <w:b/>
                <w:lang w:val="lt-LT" w:eastAsia="lt-LT"/>
              </w:rPr>
              <w:t xml:space="preserve"> PATVIRTINIMO</w:t>
            </w:r>
            <w:r w:rsidRPr="00741591">
              <w:rPr>
                <w:rStyle w:val="Grietas"/>
                <w:b w:val="0"/>
                <w:lang w:val="lt-LT"/>
              </w:rPr>
              <w:t xml:space="preserve">“ </w:t>
            </w:r>
            <w:r w:rsidRPr="00741591">
              <w:rPr>
                <w:rStyle w:val="Grietas"/>
                <w:lang w:val="lt-LT"/>
              </w:rPr>
              <w:t>14, 15, 16, 26, 28, 29 PUNKTŲ</w:t>
            </w:r>
            <w:r w:rsidRPr="00741591">
              <w:rPr>
                <w:b/>
                <w:lang w:val="lt-LT" w:eastAsia="lt-LT"/>
              </w:rPr>
              <w:t xml:space="preserve"> PAKEITIMO </w:t>
            </w:r>
          </w:p>
        </w:tc>
      </w:tr>
      <w:tr w:rsidR="009225B6" w:rsidRPr="00741591" w:rsidTr="00002616">
        <w:trPr>
          <w:cantSplit/>
          <w:trHeight w:val="363"/>
        </w:trPr>
        <w:tc>
          <w:tcPr>
            <w:tcW w:w="9378" w:type="dxa"/>
            <w:tcBorders>
              <w:top w:val="nil"/>
              <w:left w:val="nil"/>
              <w:bottom w:val="nil"/>
              <w:right w:val="nil"/>
            </w:tcBorders>
            <w:vAlign w:val="center"/>
          </w:tcPr>
          <w:p w:rsidR="009225B6" w:rsidRPr="00741591" w:rsidRDefault="009225B6" w:rsidP="00002616">
            <w:pPr>
              <w:jc w:val="center"/>
              <w:rPr>
                <w:lang w:val="lt-LT"/>
              </w:rPr>
            </w:pPr>
          </w:p>
          <w:p w:rsidR="009225B6" w:rsidRPr="00741591" w:rsidRDefault="009225B6" w:rsidP="009225B6">
            <w:pPr>
              <w:jc w:val="center"/>
              <w:rPr>
                <w:lang w:val="lt-LT"/>
              </w:rPr>
            </w:pPr>
            <w:r w:rsidRPr="00741591">
              <w:rPr>
                <w:rFonts w:eastAsia="Calibri"/>
                <w:lang w:val="lt-LT" w:eastAsia="lt-LT"/>
              </w:rPr>
              <w:t xml:space="preserve">2017 m. rugpjūčio  </w:t>
            </w:r>
            <w:r w:rsidR="006E662C">
              <w:rPr>
                <w:rFonts w:eastAsia="Calibri"/>
                <w:lang w:val="lt-LT" w:eastAsia="lt-LT"/>
              </w:rPr>
              <w:t>31</w:t>
            </w:r>
            <w:r w:rsidRPr="00741591">
              <w:rPr>
                <w:lang w:val="lt-LT"/>
              </w:rPr>
              <w:t xml:space="preserve">   d.   Nr. V-</w:t>
            </w:r>
            <w:r w:rsidR="006E662C">
              <w:rPr>
                <w:lang w:val="lt-LT"/>
              </w:rPr>
              <w:t>137</w:t>
            </w:r>
          </w:p>
        </w:tc>
      </w:tr>
      <w:tr w:rsidR="009225B6" w:rsidRPr="00741591" w:rsidTr="00002616">
        <w:trPr>
          <w:cantSplit/>
          <w:trHeight w:val="363"/>
        </w:trPr>
        <w:tc>
          <w:tcPr>
            <w:tcW w:w="9378" w:type="dxa"/>
            <w:tcBorders>
              <w:top w:val="nil"/>
              <w:left w:val="nil"/>
              <w:bottom w:val="nil"/>
              <w:right w:val="nil"/>
            </w:tcBorders>
            <w:vAlign w:val="center"/>
          </w:tcPr>
          <w:p w:rsidR="009225B6" w:rsidRPr="00741591" w:rsidRDefault="009225B6" w:rsidP="00002616">
            <w:pPr>
              <w:jc w:val="center"/>
              <w:rPr>
                <w:lang w:val="lt-LT"/>
              </w:rPr>
            </w:pPr>
            <w:r w:rsidRPr="00741591">
              <w:rPr>
                <w:lang w:val="lt-LT"/>
              </w:rPr>
              <w:t>Naujoji Akmenė</w:t>
            </w:r>
          </w:p>
        </w:tc>
      </w:tr>
    </w:tbl>
    <w:p w:rsidR="009225B6" w:rsidRPr="00741591" w:rsidRDefault="009225B6" w:rsidP="009225B6">
      <w:pPr>
        <w:pStyle w:val="Pagrindiniotekstotrauka"/>
        <w:spacing w:line="360" w:lineRule="auto"/>
        <w:ind w:firstLine="0"/>
      </w:pPr>
    </w:p>
    <w:p w:rsidR="009225B6" w:rsidRPr="00741591" w:rsidRDefault="009225B6" w:rsidP="00095C6A">
      <w:pPr>
        <w:suppressAutoHyphens/>
        <w:ind w:firstLine="1276"/>
        <w:jc w:val="both"/>
        <w:rPr>
          <w:rFonts w:eastAsia="Calibri"/>
          <w:lang w:val="lt-LT" w:eastAsia="ar-SA"/>
        </w:rPr>
      </w:pPr>
      <w:r w:rsidRPr="00741591">
        <w:rPr>
          <w:rFonts w:eastAsia="Calibri"/>
          <w:lang w:val="lt-LT" w:eastAsia="lt-LT"/>
        </w:rPr>
        <w:t>Vadovaudamasi Nuosekliojo mokymosi pagal bendrojo ugdymo programas tvarkos aprašu, patvirtintu Lietuvos Respublikos švietimo ir mokslo ministro 2017 m. liepos 4 d. įsakymu Nr. V-554 „Dėl švietimo ir mokslo ministro 2005 m. balandžio 5 d. įsakymo Nr. ISAK-556 „Dėl nuosekliojo mokymosi pagal bendrojo ugdymo programas tvarkos aprašo patvirtinimo“ pakeitimo</w:t>
      </w:r>
      <w:r w:rsidR="00741591">
        <w:rPr>
          <w:rFonts w:eastAsia="Calibri"/>
          <w:lang w:val="lt-LT" w:eastAsia="lt-LT"/>
        </w:rPr>
        <w:t>“</w:t>
      </w:r>
      <w:r w:rsidR="00095C6A">
        <w:rPr>
          <w:rFonts w:eastAsia="Calibri"/>
          <w:lang w:val="lt-LT" w:eastAsia="lt-LT"/>
        </w:rPr>
        <w:t xml:space="preserve">, </w:t>
      </w:r>
      <w:r w:rsidR="00095C6A" w:rsidRPr="00741591">
        <w:rPr>
          <w:rFonts w:eastAsia="Calibri"/>
          <w:lang w:val="lt-LT" w:eastAsia="ar-SA"/>
        </w:rPr>
        <w:t xml:space="preserve">Mokytojų tarybos posėdžio 2017 m. rugpjūčio 30 d. nutarimu Nr. </w:t>
      </w:r>
      <w:r w:rsidR="00095C6A" w:rsidRPr="00741591">
        <w:rPr>
          <w:rFonts w:eastAsia="Calibri"/>
          <w:lang w:val="lt-LT" w:eastAsia="lt-LT"/>
        </w:rPr>
        <w:t>2.10</w:t>
      </w:r>
      <w:r w:rsidR="00095C6A">
        <w:rPr>
          <w:rFonts w:eastAsia="Calibri"/>
          <w:lang w:val="lt-LT" w:eastAsia="ar-SA"/>
        </w:rPr>
        <w:t>:</w:t>
      </w:r>
    </w:p>
    <w:p w:rsidR="009225B6" w:rsidRPr="00741591" w:rsidRDefault="009225B6" w:rsidP="009225B6">
      <w:pPr>
        <w:ind w:firstLine="1276"/>
        <w:jc w:val="both"/>
        <w:rPr>
          <w:rFonts w:eastAsia="Calibri"/>
          <w:lang w:val="lt-LT" w:eastAsia="lt-LT"/>
        </w:rPr>
      </w:pPr>
      <w:r w:rsidRPr="00741591">
        <w:rPr>
          <w:rFonts w:eastAsia="Calibri"/>
          <w:lang w:val="lt-LT" w:eastAsia="lt-LT"/>
        </w:rPr>
        <w:t xml:space="preserve">P a k e i č i u  Naujosios Akmenės Ramučių gimnazijos Mokinių pažangos ir pasiekimų vertinimo tvarkos aprašą, patvirtintą Naujosios Akmenės Ramučių gimnazijos direktoriaus </w:t>
      </w:r>
      <w:r w:rsidRPr="00741591">
        <w:rPr>
          <w:lang w:val="lt-LT" w:eastAsia="lt-LT"/>
        </w:rPr>
        <w:t>2016 m. lapkričio 7 d. įsakymu Nr. V-142</w:t>
      </w:r>
      <w:r w:rsidRPr="00741591">
        <w:rPr>
          <w:b/>
          <w:lang w:val="lt-LT" w:eastAsia="lt-LT"/>
        </w:rPr>
        <w:t xml:space="preserve"> </w:t>
      </w:r>
      <w:r w:rsidRPr="00741591">
        <w:rPr>
          <w:rStyle w:val="Grietas"/>
          <w:b w:val="0"/>
          <w:lang w:val="lt-LT"/>
        </w:rPr>
        <w:t xml:space="preserve">„Dėl </w:t>
      </w:r>
      <w:r w:rsidRPr="00741591">
        <w:rPr>
          <w:rFonts w:eastAsia="Calibri"/>
          <w:lang w:val="lt-LT" w:eastAsia="lt-LT"/>
        </w:rPr>
        <w:t>Naujosios Akmenės Ramučių gimnazijos Mokinių pažangos ir pasiekimų vertinimo tvarkos aprašo“:</w:t>
      </w:r>
    </w:p>
    <w:p w:rsidR="009225B6" w:rsidRPr="00741591" w:rsidRDefault="009225B6" w:rsidP="00741591">
      <w:pPr>
        <w:ind w:firstLine="1276"/>
        <w:jc w:val="both"/>
        <w:rPr>
          <w:rFonts w:eastAsia="Calibri"/>
          <w:lang w:val="lt-LT" w:eastAsia="lt-LT"/>
        </w:rPr>
      </w:pPr>
      <w:r w:rsidRPr="00741591">
        <w:rPr>
          <w:rFonts w:eastAsia="Calibri"/>
          <w:lang w:val="lt-LT" w:eastAsia="lt-LT"/>
        </w:rPr>
        <w:t xml:space="preserve">1.1. Pakeičiu </w:t>
      </w:r>
      <w:r w:rsidR="00741591" w:rsidRPr="00741591">
        <w:rPr>
          <w:rFonts w:eastAsia="Calibri"/>
          <w:lang w:val="lt-LT" w:eastAsia="lt-LT"/>
        </w:rPr>
        <w:t xml:space="preserve">14 </w:t>
      </w:r>
      <w:r w:rsidRPr="00741591">
        <w:rPr>
          <w:rFonts w:eastAsia="Calibri"/>
          <w:lang w:val="lt-LT" w:eastAsia="lt-LT"/>
        </w:rPr>
        <w:t>punktą ir jį išdėstau taip:</w:t>
      </w:r>
    </w:p>
    <w:p w:rsidR="009225B6" w:rsidRPr="00741591" w:rsidRDefault="00741591" w:rsidP="009225B6">
      <w:pPr>
        <w:ind w:firstLine="1296"/>
        <w:jc w:val="both"/>
        <w:rPr>
          <w:rFonts w:eastAsia="Calibri"/>
          <w:lang w:val="lt-LT" w:eastAsia="lt-LT"/>
        </w:rPr>
      </w:pPr>
      <w:r w:rsidRPr="00741591">
        <w:rPr>
          <w:rFonts w:eastAsia="Calibri"/>
          <w:lang w:val="lt-LT" w:eastAsia="lt-LT"/>
        </w:rPr>
        <w:t>„</w:t>
      </w:r>
      <w:r w:rsidR="009225B6" w:rsidRPr="00741591">
        <w:rPr>
          <w:rFonts w:eastAsia="Calibri"/>
          <w:lang w:val="lt-LT" w:eastAsia="lt-LT"/>
        </w:rPr>
        <w:t>14. Pagrindiniame ir viduriniame ugdyme taikoma vertinimo skalė:</w:t>
      </w:r>
    </w:p>
    <w:p w:rsidR="009225B6" w:rsidRPr="00741591" w:rsidRDefault="009225B6" w:rsidP="009225B6">
      <w:pPr>
        <w:jc w:val="both"/>
        <w:rPr>
          <w:rFonts w:eastAsia="Calibri"/>
          <w:lang w:val="lt-LT" w:eastAsia="lt-LT"/>
        </w:rPr>
      </w:pPr>
    </w:p>
    <w:tbl>
      <w:tblPr>
        <w:tblStyle w:val="Lentelstinklelis"/>
        <w:tblW w:w="9596" w:type="dxa"/>
        <w:tblInd w:w="108" w:type="dxa"/>
        <w:tblLook w:val="04A0" w:firstRow="1" w:lastRow="0" w:firstColumn="1" w:lastColumn="0" w:noHBand="0" w:noVBand="1"/>
      </w:tblPr>
      <w:tblGrid>
        <w:gridCol w:w="1985"/>
        <w:gridCol w:w="2410"/>
        <w:gridCol w:w="3543"/>
        <w:gridCol w:w="1658"/>
      </w:tblGrid>
      <w:tr w:rsidR="009225B6" w:rsidRPr="00741591" w:rsidTr="00741591">
        <w:trPr>
          <w:trHeight w:val="250"/>
        </w:trPr>
        <w:tc>
          <w:tcPr>
            <w:tcW w:w="1985" w:type="dxa"/>
          </w:tcPr>
          <w:p w:rsidR="009225B6" w:rsidRPr="00741591" w:rsidRDefault="009225B6" w:rsidP="00671053">
            <w:pPr>
              <w:jc w:val="center"/>
              <w:rPr>
                <w:rFonts w:eastAsia="Calibri"/>
                <w:b/>
                <w:lang w:val="lt-LT" w:eastAsia="lt-LT"/>
              </w:rPr>
            </w:pPr>
            <w:r w:rsidRPr="00741591">
              <w:rPr>
                <w:rFonts w:eastAsia="Calibri"/>
                <w:b/>
                <w:lang w:val="lt-LT" w:eastAsia="lt-LT"/>
              </w:rPr>
              <w:t>Pasiekimų lygis</w:t>
            </w:r>
          </w:p>
        </w:tc>
        <w:tc>
          <w:tcPr>
            <w:tcW w:w="2410" w:type="dxa"/>
          </w:tcPr>
          <w:p w:rsidR="009225B6" w:rsidRPr="00741591" w:rsidRDefault="009225B6" w:rsidP="00671053">
            <w:pPr>
              <w:jc w:val="center"/>
              <w:rPr>
                <w:rFonts w:eastAsia="Calibri"/>
                <w:b/>
                <w:lang w:val="lt-LT" w:eastAsia="lt-LT"/>
              </w:rPr>
            </w:pPr>
            <w:r w:rsidRPr="00741591">
              <w:rPr>
                <w:rFonts w:eastAsia="Calibri"/>
                <w:b/>
                <w:lang w:val="lt-LT" w:eastAsia="lt-LT"/>
              </w:rPr>
              <w:t>Balai</w:t>
            </w:r>
          </w:p>
        </w:tc>
        <w:tc>
          <w:tcPr>
            <w:tcW w:w="3543" w:type="dxa"/>
          </w:tcPr>
          <w:p w:rsidR="009225B6" w:rsidRPr="00741591" w:rsidRDefault="009225B6" w:rsidP="00671053">
            <w:pPr>
              <w:jc w:val="center"/>
              <w:rPr>
                <w:rFonts w:eastAsia="Calibri"/>
                <w:b/>
                <w:lang w:val="lt-LT" w:eastAsia="lt-LT"/>
              </w:rPr>
            </w:pPr>
            <w:r w:rsidRPr="00741591">
              <w:rPr>
                <w:rFonts w:eastAsia="Calibri"/>
                <w:b/>
                <w:lang w:val="lt-LT" w:eastAsia="lt-LT"/>
              </w:rPr>
              <w:t>Trumpas apibūdinimas</w:t>
            </w:r>
          </w:p>
        </w:tc>
        <w:tc>
          <w:tcPr>
            <w:tcW w:w="1658" w:type="dxa"/>
            <w:vMerge w:val="restart"/>
            <w:vAlign w:val="center"/>
          </w:tcPr>
          <w:p w:rsidR="009225B6" w:rsidRPr="00741591" w:rsidRDefault="009225B6" w:rsidP="00671053">
            <w:pPr>
              <w:jc w:val="center"/>
              <w:rPr>
                <w:rFonts w:eastAsia="Calibri"/>
                <w:lang w:val="lt-LT" w:eastAsia="lt-LT"/>
              </w:rPr>
            </w:pPr>
            <w:r w:rsidRPr="00741591">
              <w:rPr>
                <w:rFonts w:eastAsia="Calibri"/>
                <w:lang w:val="lt-LT" w:eastAsia="lt-LT"/>
              </w:rPr>
              <w:t>Įskaityta</w:t>
            </w:r>
          </w:p>
        </w:tc>
      </w:tr>
      <w:tr w:rsidR="009225B6" w:rsidRPr="00741591" w:rsidTr="00741591">
        <w:trPr>
          <w:trHeight w:val="250"/>
        </w:trPr>
        <w:tc>
          <w:tcPr>
            <w:tcW w:w="1985" w:type="dxa"/>
            <w:vMerge w:val="restart"/>
          </w:tcPr>
          <w:p w:rsidR="009225B6" w:rsidRPr="00741591" w:rsidRDefault="009225B6" w:rsidP="00671053">
            <w:pPr>
              <w:rPr>
                <w:rFonts w:eastAsia="Calibri"/>
                <w:lang w:val="lt-LT" w:eastAsia="lt-LT"/>
              </w:rPr>
            </w:pPr>
            <w:r w:rsidRPr="00741591">
              <w:rPr>
                <w:rFonts w:eastAsia="Calibri"/>
                <w:lang w:val="lt-LT" w:eastAsia="lt-LT"/>
              </w:rPr>
              <w:t>Aukštesnysis</w:t>
            </w:r>
          </w:p>
        </w:tc>
        <w:tc>
          <w:tcPr>
            <w:tcW w:w="2410" w:type="dxa"/>
          </w:tcPr>
          <w:p w:rsidR="009225B6" w:rsidRPr="00741591" w:rsidRDefault="009225B6" w:rsidP="00671053">
            <w:pPr>
              <w:rPr>
                <w:rFonts w:eastAsia="Calibri"/>
                <w:lang w:val="lt-LT" w:eastAsia="lt-LT"/>
              </w:rPr>
            </w:pPr>
            <w:r w:rsidRPr="00741591">
              <w:rPr>
                <w:rFonts w:eastAsia="Calibri"/>
                <w:lang w:val="lt-LT" w:eastAsia="lt-LT"/>
              </w:rPr>
              <w:t>10 (dešimt)</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Puikiai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133"/>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9 (devyni)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Labai gerai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250"/>
        </w:trPr>
        <w:tc>
          <w:tcPr>
            <w:tcW w:w="1985" w:type="dxa"/>
            <w:vMerge w:val="restart"/>
          </w:tcPr>
          <w:p w:rsidR="009225B6" w:rsidRPr="00741591" w:rsidRDefault="009225B6" w:rsidP="00671053">
            <w:pPr>
              <w:rPr>
                <w:rFonts w:eastAsia="Calibri"/>
                <w:lang w:val="lt-LT" w:eastAsia="lt-LT"/>
              </w:rPr>
            </w:pPr>
            <w:r w:rsidRPr="00741591">
              <w:rPr>
                <w:rFonts w:eastAsia="Calibri"/>
                <w:lang w:val="lt-LT" w:eastAsia="lt-LT"/>
              </w:rPr>
              <w:t>Pagrindinis</w:t>
            </w:r>
          </w:p>
        </w:tc>
        <w:tc>
          <w:tcPr>
            <w:tcW w:w="2410" w:type="dxa"/>
          </w:tcPr>
          <w:p w:rsidR="009225B6" w:rsidRPr="00741591" w:rsidRDefault="009225B6" w:rsidP="00671053">
            <w:pPr>
              <w:rPr>
                <w:rFonts w:eastAsia="Calibri"/>
                <w:lang w:val="lt-LT" w:eastAsia="lt-LT"/>
              </w:rPr>
            </w:pPr>
            <w:r w:rsidRPr="00741591">
              <w:rPr>
                <w:rFonts w:eastAsia="Calibri"/>
                <w:lang w:val="lt-LT" w:eastAsia="lt-LT"/>
              </w:rPr>
              <w:t>8 (aštuoni)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Gerai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133"/>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7 (septyni)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Pakankamai gerai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133"/>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6 (šeši)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Vidutiniškai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370"/>
        </w:trPr>
        <w:tc>
          <w:tcPr>
            <w:tcW w:w="1985" w:type="dxa"/>
            <w:vMerge w:val="restart"/>
          </w:tcPr>
          <w:p w:rsidR="009225B6" w:rsidRPr="00741591" w:rsidRDefault="009225B6" w:rsidP="00671053">
            <w:pPr>
              <w:rPr>
                <w:rFonts w:eastAsia="Calibri"/>
                <w:lang w:val="lt-LT" w:eastAsia="lt-LT"/>
              </w:rPr>
            </w:pPr>
            <w:r w:rsidRPr="00741591">
              <w:rPr>
                <w:rFonts w:eastAsia="Calibri"/>
                <w:lang w:val="lt-LT" w:eastAsia="lt-LT"/>
              </w:rPr>
              <w:t>Patenkinamas</w:t>
            </w:r>
          </w:p>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5 (penki)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 xml:space="preserve">Patenkinamai </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133"/>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4 (keturi)</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Pakankamai patenkinamai</w:t>
            </w:r>
          </w:p>
        </w:tc>
        <w:tc>
          <w:tcPr>
            <w:tcW w:w="1658" w:type="dxa"/>
            <w:vMerge/>
            <w:vAlign w:val="center"/>
          </w:tcPr>
          <w:p w:rsidR="009225B6" w:rsidRPr="00741591" w:rsidRDefault="009225B6" w:rsidP="00671053">
            <w:pPr>
              <w:jc w:val="center"/>
              <w:rPr>
                <w:rFonts w:eastAsia="Calibri"/>
                <w:lang w:val="lt-LT" w:eastAsia="lt-LT"/>
              </w:rPr>
            </w:pPr>
          </w:p>
        </w:tc>
      </w:tr>
      <w:tr w:rsidR="009225B6" w:rsidRPr="00741591" w:rsidTr="00741591">
        <w:trPr>
          <w:trHeight w:val="280"/>
        </w:trPr>
        <w:tc>
          <w:tcPr>
            <w:tcW w:w="1985" w:type="dxa"/>
            <w:vMerge w:val="restart"/>
          </w:tcPr>
          <w:p w:rsidR="009225B6" w:rsidRPr="00741591" w:rsidRDefault="009225B6" w:rsidP="00671053">
            <w:pPr>
              <w:rPr>
                <w:rFonts w:eastAsia="Calibri"/>
                <w:lang w:val="lt-LT" w:eastAsia="lt-LT"/>
              </w:rPr>
            </w:pPr>
            <w:r w:rsidRPr="00741591">
              <w:rPr>
                <w:rFonts w:eastAsia="Calibri"/>
                <w:lang w:val="lt-LT" w:eastAsia="lt-LT"/>
              </w:rPr>
              <w:t>Nepatenkinamas</w:t>
            </w:r>
          </w:p>
        </w:tc>
        <w:tc>
          <w:tcPr>
            <w:tcW w:w="2410" w:type="dxa"/>
          </w:tcPr>
          <w:p w:rsidR="009225B6" w:rsidRPr="00741591" w:rsidRDefault="009225B6" w:rsidP="00671053">
            <w:pPr>
              <w:rPr>
                <w:rFonts w:eastAsia="Calibri"/>
                <w:lang w:val="lt-LT" w:eastAsia="lt-LT"/>
              </w:rPr>
            </w:pPr>
            <w:r w:rsidRPr="00741591">
              <w:rPr>
                <w:rFonts w:eastAsia="Calibri"/>
                <w:lang w:val="lt-LT" w:eastAsia="lt-LT"/>
              </w:rPr>
              <w:t>3 (trys)</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Nepatenkinamai</w:t>
            </w:r>
          </w:p>
        </w:tc>
        <w:tc>
          <w:tcPr>
            <w:tcW w:w="1658" w:type="dxa"/>
            <w:vMerge w:val="restart"/>
            <w:vAlign w:val="center"/>
          </w:tcPr>
          <w:p w:rsidR="009225B6" w:rsidRPr="00741591" w:rsidRDefault="009225B6" w:rsidP="00671053">
            <w:pPr>
              <w:jc w:val="center"/>
              <w:rPr>
                <w:rFonts w:eastAsia="Calibri"/>
                <w:lang w:val="lt-LT" w:eastAsia="lt-LT"/>
              </w:rPr>
            </w:pPr>
            <w:r w:rsidRPr="00741591">
              <w:rPr>
                <w:rFonts w:eastAsia="Calibri"/>
                <w:lang w:val="lt-LT" w:eastAsia="lt-LT"/>
              </w:rPr>
              <w:t>Neįskaityta</w:t>
            </w:r>
          </w:p>
        </w:tc>
      </w:tr>
      <w:tr w:rsidR="009225B6" w:rsidRPr="00741591" w:rsidTr="00741591">
        <w:trPr>
          <w:trHeight w:val="133"/>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2 (du)</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 xml:space="preserve">Blogai </w:t>
            </w:r>
          </w:p>
        </w:tc>
        <w:tc>
          <w:tcPr>
            <w:tcW w:w="1658" w:type="dxa"/>
            <w:vMerge/>
          </w:tcPr>
          <w:p w:rsidR="009225B6" w:rsidRPr="00741591" w:rsidRDefault="009225B6" w:rsidP="00671053">
            <w:pPr>
              <w:rPr>
                <w:rFonts w:eastAsia="Calibri"/>
                <w:lang w:val="lt-LT" w:eastAsia="lt-LT"/>
              </w:rPr>
            </w:pPr>
          </w:p>
        </w:tc>
      </w:tr>
      <w:tr w:rsidR="009225B6" w:rsidRPr="00741591" w:rsidTr="00741591">
        <w:trPr>
          <w:trHeight w:val="260"/>
        </w:trPr>
        <w:tc>
          <w:tcPr>
            <w:tcW w:w="1985" w:type="dxa"/>
            <w:vMerge/>
          </w:tcPr>
          <w:p w:rsidR="009225B6" w:rsidRPr="00741591" w:rsidRDefault="009225B6" w:rsidP="00671053">
            <w:pPr>
              <w:rPr>
                <w:rFonts w:eastAsia="Calibri"/>
                <w:lang w:val="lt-LT" w:eastAsia="lt-LT"/>
              </w:rPr>
            </w:pPr>
          </w:p>
        </w:tc>
        <w:tc>
          <w:tcPr>
            <w:tcW w:w="2410" w:type="dxa"/>
          </w:tcPr>
          <w:p w:rsidR="009225B6" w:rsidRPr="00741591" w:rsidRDefault="009225B6" w:rsidP="00671053">
            <w:pPr>
              <w:rPr>
                <w:rFonts w:eastAsia="Calibri"/>
                <w:lang w:val="lt-LT" w:eastAsia="lt-LT"/>
              </w:rPr>
            </w:pPr>
            <w:r w:rsidRPr="00741591">
              <w:rPr>
                <w:rFonts w:eastAsia="Calibri"/>
                <w:lang w:val="lt-LT" w:eastAsia="lt-LT"/>
              </w:rPr>
              <w:t>1 (vienas)</w:t>
            </w:r>
          </w:p>
        </w:tc>
        <w:tc>
          <w:tcPr>
            <w:tcW w:w="3543" w:type="dxa"/>
          </w:tcPr>
          <w:p w:rsidR="009225B6" w:rsidRPr="00741591" w:rsidRDefault="009225B6" w:rsidP="00671053">
            <w:pPr>
              <w:rPr>
                <w:rFonts w:eastAsia="Calibri"/>
                <w:lang w:val="lt-LT" w:eastAsia="lt-LT"/>
              </w:rPr>
            </w:pPr>
            <w:r w:rsidRPr="00741591">
              <w:rPr>
                <w:rFonts w:eastAsia="Calibri"/>
                <w:lang w:val="lt-LT" w:eastAsia="lt-LT"/>
              </w:rPr>
              <w:t>Labai blogai</w:t>
            </w:r>
          </w:p>
        </w:tc>
        <w:tc>
          <w:tcPr>
            <w:tcW w:w="1658" w:type="dxa"/>
            <w:vMerge/>
          </w:tcPr>
          <w:p w:rsidR="009225B6" w:rsidRPr="00741591" w:rsidRDefault="009225B6" w:rsidP="00671053">
            <w:pPr>
              <w:rPr>
                <w:rFonts w:eastAsia="Calibri"/>
                <w:lang w:val="lt-LT" w:eastAsia="lt-LT"/>
              </w:rPr>
            </w:pPr>
          </w:p>
        </w:tc>
      </w:tr>
    </w:tbl>
    <w:p w:rsidR="00741591" w:rsidRPr="00741591" w:rsidRDefault="009225B6" w:rsidP="00741591">
      <w:pPr>
        <w:tabs>
          <w:tab w:val="left" w:pos="588"/>
          <w:tab w:val="left" w:pos="627"/>
        </w:tabs>
        <w:suppressAutoHyphens/>
        <w:ind w:firstLine="1276"/>
        <w:jc w:val="both"/>
        <w:rPr>
          <w:color w:val="000000" w:themeColor="text1"/>
          <w:lang w:val="lt-LT"/>
        </w:rPr>
      </w:pPr>
      <w:r w:rsidRPr="00741591">
        <w:rPr>
          <w:rFonts w:eastAsia="Calibri"/>
          <w:color w:val="000000" w:themeColor="text1"/>
          <w:lang w:val="lt-LT" w:eastAsia="ar-SA"/>
        </w:rPr>
        <w:t>1.2.</w:t>
      </w:r>
      <w:r w:rsidR="00741591" w:rsidRPr="00741591">
        <w:rPr>
          <w:rFonts w:eastAsia="Calibri"/>
          <w:color w:val="000000" w:themeColor="text1"/>
          <w:lang w:val="lt-LT" w:eastAsia="ar-SA"/>
        </w:rPr>
        <w:t xml:space="preserve"> </w:t>
      </w:r>
      <w:r w:rsidRPr="00741591">
        <w:rPr>
          <w:rFonts w:eastAsia="Calibri"/>
          <w:lang w:val="lt-LT" w:eastAsia="lt-LT"/>
        </w:rPr>
        <w:t xml:space="preserve">Pakeičiu </w:t>
      </w:r>
      <w:r w:rsidR="00741591" w:rsidRPr="00741591">
        <w:rPr>
          <w:rFonts w:eastAsia="Calibri"/>
          <w:lang w:val="lt-LT" w:eastAsia="lt-LT"/>
        </w:rPr>
        <w:t>15</w:t>
      </w:r>
      <w:r w:rsidRPr="00741591">
        <w:rPr>
          <w:rFonts w:eastAsia="Calibri"/>
          <w:lang w:val="lt-LT" w:eastAsia="lt-LT"/>
        </w:rPr>
        <w:t xml:space="preserve"> punktą ir jį išdėstau taip:</w:t>
      </w:r>
      <w:r w:rsidRPr="00741591">
        <w:rPr>
          <w:color w:val="000000" w:themeColor="text1"/>
          <w:lang w:val="lt-LT"/>
        </w:rPr>
        <w:t xml:space="preserve"> </w:t>
      </w:r>
    </w:p>
    <w:p w:rsidR="009225B6" w:rsidRPr="00741591" w:rsidRDefault="00741591" w:rsidP="00741591">
      <w:pPr>
        <w:tabs>
          <w:tab w:val="left" w:pos="588"/>
          <w:tab w:val="left" w:pos="627"/>
        </w:tabs>
        <w:suppressAutoHyphens/>
        <w:ind w:firstLine="1276"/>
        <w:jc w:val="both"/>
        <w:rPr>
          <w:rFonts w:eastAsia="Calibri"/>
          <w:color w:val="000000" w:themeColor="text1"/>
          <w:lang w:val="lt-LT" w:eastAsia="ar-SA"/>
        </w:rPr>
      </w:pPr>
      <w:r w:rsidRPr="00741591">
        <w:rPr>
          <w:color w:val="000000" w:themeColor="text1"/>
          <w:lang w:val="lt-LT"/>
        </w:rPr>
        <w:t xml:space="preserve">„15. </w:t>
      </w:r>
      <w:r w:rsidR="009225B6" w:rsidRPr="00741591">
        <w:rPr>
          <w:color w:val="000000" w:themeColor="text1"/>
          <w:lang w:val="lt-LT"/>
        </w:rPr>
        <w:t>Mokinio mokymosi pasiekimai ugdymo laikotarpio pabaigoje apibendrinami ir vertinimo rezultatas fiksuojamas įrašu ir (arba) balu, taikant 10 balų vertinimo sistemą: patenkinamas įvertinimas – įrašai: „patenkinamas“, „pagrindinis“, „aukštesnysis“, „atleista“ („</w:t>
      </w:r>
      <w:proofErr w:type="spellStart"/>
      <w:r w:rsidR="009225B6" w:rsidRPr="00741591">
        <w:rPr>
          <w:color w:val="000000" w:themeColor="text1"/>
          <w:lang w:val="lt-LT"/>
        </w:rPr>
        <w:t>atl</w:t>
      </w:r>
      <w:proofErr w:type="spellEnd"/>
      <w:r w:rsidR="009225B6" w:rsidRPr="00741591">
        <w:rPr>
          <w:color w:val="000000" w:themeColor="text1"/>
          <w:lang w:val="lt-LT"/>
        </w:rPr>
        <w:t>“), „įskaityta“ („</w:t>
      </w:r>
      <w:proofErr w:type="spellStart"/>
      <w:r w:rsidR="009225B6" w:rsidRPr="00741591">
        <w:rPr>
          <w:color w:val="000000" w:themeColor="text1"/>
          <w:lang w:val="lt-LT"/>
        </w:rPr>
        <w:t>įsk</w:t>
      </w:r>
      <w:proofErr w:type="spellEnd"/>
      <w:r w:rsidR="009225B6" w:rsidRPr="00741591">
        <w:rPr>
          <w:color w:val="000000" w:themeColor="text1"/>
          <w:lang w:val="lt-LT"/>
        </w:rPr>
        <w:t>“), 4–10 balų įvertinimas.</w:t>
      </w:r>
      <w:r w:rsidRPr="00741591">
        <w:rPr>
          <w:color w:val="000000" w:themeColor="text1"/>
          <w:lang w:val="lt-LT"/>
        </w:rPr>
        <w:t>“</w:t>
      </w:r>
    </w:p>
    <w:p w:rsidR="00741591" w:rsidRPr="00741591" w:rsidRDefault="009225B6" w:rsidP="00741591">
      <w:pPr>
        <w:widowControl w:val="0"/>
        <w:suppressAutoHyphens/>
        <w:ind w:firstLine="1276"/>
        <w:jc w:val="both"/>
        <w:rPr>
          <w:rFonts w:eastAsia="Calibri"/>
          <w:lang w:val="lt-LT" w:eastAsia="ar-SA"/>
        </w:rPr>
      </w:pPr>
      <w:r w:rsidRPr="00741591">
        <w:rPr>
          <w:rFonts w:eastAsia="Calibri"/>
          <w:lang w:val="lt-LT" w:eastAsia="lt-LT"/>
        </w:rPr>
        <w:t>1.3.</w:t>
      </w:r>
      <w:r w:rsidR="00741591" w:rsidRPr="00741591">
        <w:rPr>
          <w:rFonts w:eastAsia="Calibri"/>
          <w:lang w:val="lt-LT" w:eastAsia="lt-LT"/>
        </w:rPr>
        <w:t xml:space="preserve"> </w:t>
      </w:r>
      <w:r w:rsidRPr="00741591">
        <w:rPr>
          <w:rFonts w:eastAsia="Calibri"/>
          <w:lang w:val="lt-LT" w:eastAsia="lt-LT"/>
        </w:rPr>
        <w:t>Pakeičiu 16 punktą ir jį išdėstau taip:</w:t>
      </w:r>
      <w:r w:rsidRPr="00741591">
        <w:rPr>
          <w:lang w:val="lt-LT"/>
        </w:rPr>
        <w:t xml:space="preserve"> </w:t>
      </w:r>
    </w:p>
    <w:p w:rsidR="009225B6" w:rsidRPr="00741591" w:rsidRDefault="00741591" w:rsidP="00741591">
      <w:pPr>
        <w:widowControl w:val="0"/>
        <w:suppressAutoHyphens/>
        <w:ind w:firstLine="1276"/>
        <w:jc w:val="both"/>
        <w:rPr>
          <w:lang w:val="lt-LT"/>
        </w:rPr>
      </w:pPr>
      <w:r w:rsidRPr="00741591">
        <w:rPr>
          <w:rFonts w:eastAsia="Calibri"/>
          <w:lang w:val="lt-LT" w:eastAsia="ar-SA"/>
        </w:rPr>
        <w:t xml:space="preserve">„16. </w:t>
      </w:r>
      <w:r w:rsidRPr="00741591">
        <w:rPr>
          <w:lang w:val="lt-LT"/>
        </w:rPr>
        <w:t>N</w:t>
      </w:r>
      <w:r w:rsidR="009225B6" w:rsidRPr="00741591">
        <w:rPr>
          <w:lang w:val="lt-LT"/>
        </w:rPr>
        <w:t>epatenkinamas įvertinimas – įrašai: „nepatenkinamas“, „neįskaityta“ („</w:t>
      </w:r>
      <w:proofErr w:type="spellStart"/>
      <w:r w:rsidR="009225B6" w:rsidRPr="00741591">
        <w:rPr>
          <w:lang w:val="lt-LT"/>
        </w:rPr>
        <w:t>neįsk</w:t>
      </w:r>
      <w:proofErr w:type="spellEnd"/>
      <w:r w:rsidR="009225B6" w:rsidRPr="00741591">
        <w:rPr>
          <w:lang w:val="lt-LT"/>
        </w:rPr>
        <w:t>“), 1–3 balų įvertinimas.“</w:t>
      </w:r>
    </w:p>
    <w:p w:rsidR="00741591" w:rsidRPr="00741591" w:rsidRDefault="009225B6" w:rsidP="00741591">
      <w:pPr>
        <w:autoSpaceDE w:val="0"/>
        <w:autoSpaceDN w:val="0"/>
        <w:adjustRightInd w:val="0"/>
        <w:ind w:firstLine="1276"/>
        <w:jc w:val="both"/>
        <w:rPr>
          <w:lang w:val="lt-LT"/>
        </w:rPr>
      </w:pPr>
      <w:r w:rsidRPr="00741591">
        <w:rPr>
          <w:lang w:val="lt-LT"/>
        </w:rPr>
        <w:t xml:space="preserve">1.4. </w:t>
      </w:r>
      <w:r w:rsidRPr="00741591">
        <w:rPr>
          <w:rFonts w:eastAsia="Calibri"/>
          <w:lang w:val="lt-LT" w:eastAsia="lt-LT"/>
        </w:rPr>
        <w:t>Pakeiči</w:t>
      </w:r>
      <w:r w:rsidR="00741591" w:rsidRPr="00741591">
        <w:rPr>
          <w:rFonts w:eastAsia="Calibri"/>
          <w:lang w:val="lt-LT" w:eastAsia="lt-LT"/>
        </w:rPr>
        <w:t xml:space="preserve">u 26 </w:t>
      </w:r>
      <w:r w:rsidRPr="00741591">
        <w:rPr>
          <w:rFonts w:eastAsia="Calibri"/>
          <w:lang w:val="lt-LT" w:eastAsia="lt-LT"/>
        </w:rPr>
        <w:t>punktą ir jį išdėstau taip:</w:t>
      </w:r>
      <w:r w:rsidRPr="00741591">
        <w:rPr>
          <w:lang w:val="lt-LT"/>
        </w:rPr>
        <w:t xml:space="preserve"> </w:t>
      </w:r>
    </w:p>
    <w:p w:rsidR="009225B6" w:rsidRPr="00741591" w:rsidRDefault="00741591" w:rsidP="00741591">
      <w:pPr>
        <w:autoSpaceDE w:val="0"/>
        <w:autoSpaceDN w:val="0"/>
        <w:adjustRightInd w:val="0"/>
        <w:ind w:firstLine="1276"/>
        <w:jc w:val="both"/>
        <w:rPr>
          <w:lang w:val="lt-LT"/>
        </w:rPr>
      </w:pPr>
      <w:r w:rsidRPr="00741591">
        <w:rPr>
          <w:lang w:val="lt-LT"/>
        </w:rPr>
        <w:t xml:space="preserve">„26. </w:t>
      </w:r>
      <w:r w:rsidR="009225B6" w:rsidRPr="00741591">
        <w:rPr>
          <w:lang w:val="lt-LT"/>
        </w:rPr>
        <w:t xml:space="preserve">Jei mokinys per visą ugdymo laikotarpį (pvz., trimestrą, pusmetį) neatliko visų vertinimo užduočių (pvz., kontrolinių darbų ir kt.) be pateisinamos priežasties, nepademonstravo pasiekimų, numatytų pagrindinio ar vidurinio ugdymo bendrosiose programose, mokinio dalyko </w:t>
      </w:r>
      <w:r w:rsidR="009225B6" w:rsidRPr="00741591">
        <w:rPr>
          <w:lang w:val="lt-LT"/>
        </w:rPr>
        <w:lastRenderedPageBreak/>
        <w:t>trimestro, pusmečio ar kito ugdymo laikotarpio pasiekimai prilyginami žemiausiam 10 balų sistemos įvertinimui „labai blogai“; jei mokinys neatliko visų vertinimo užduočių dėl svarbių, mokyklos vadovo pateisintų priežasčių (pvz., ligos) – fiksuojamas įrašas „atleista“.</w:t>
      </w:r>
      <w:r w:rsidRPr="00741591">
        <w:rPr>
          <w:lang w:val="lt-LT"/>
        </w:rPr>
        <w:t>“</w:t>
      </w:r>
    </w:p>
    <w:p w:rsidR="00741591" w:rsidRPr="00741591" w:rsidRDefault="009225B6" w:rsidP="00741591">
      <w:pPr>
        <w:ind w:firstLine="1276"/>
        <w:jc w:val="both"/>
        <w:rPr>
          <w:color w:val="C00000"/>
          <w:lang w:val="lt-LT"/>
        </w:rPr>
      </w:pPr>
      <w:r w:rsidRPr="00741591">
        <w:rPr>
          <w:lang w:val="lt-LT"/>
        </w:rPr>
        <w:t xml:space="preserve">1.5. </w:t>
      </w:r>
      <w:r w:rsidR="00741591" w:rsidRPr="00741591">
        <w:rPr>
          <w:rFonts w:eastAsia="Calibri"/>
          <w:lang w:val="lt-LT" w:eastAsia="lt-LT"/>
        </w:rPr>
        <w:t xml:space="preserve">Pakeičiu 28 </w:t>
      </w:r>
      <w:r w:rsidRPr="00741591">
        <w:rPr>
          <w:rFonts w:eastAsia="Calibri"/>
          <w:lang w:val="lt-LT" w:eastAsia="lt-LT"/>
        </w:rPr>
        <w:t>punktą ir jį išdėstau taip:</w:t>
      </w:r>
      <w:r w:rsidRPr="00741591">
        <w:rPr>
          <w:color w:val="C00000"/>
          <w:lang w:val="lt-LT"/>
        </w:rPr>
        <w:t xml:space="preserve"> </w:t>
      </w:r>
    </w:p>
    <w:p w:rsidR="009225B6" w:rsidRPr="00741591" w:rsidRDefault="00741591" w:rsidP="00741591">
      <w:pPr>
        <w:ind w:firstLine="1276"/>
        <w:jc w:val="both"/>
        <w:rPr>
          <w:lang w:val="lt-LT"/>
        </w:rPr>
      </w:pPr>
      <w:r w:rsidRPr="00741591">
        <w:rPr>
          <w:lang w:val="lt-LT"/>
        </w:rPr>
        <w:t xml:space="preserve">„28. </w:t>
      </w:r>
      <w:r w:rsidR="009225B6" w:rsidRPr="00741591">
        <w:rPr>
          <w:lang w:val="lt-LT"/>
        </w:rPr>
        <w:t>Mokiniui, besimokančiam pagal pagrindinio ar vidurinio ugdymo programą, trimestro, pusmečio ar kito trumpesnio nei metai laikotarpio dalyko įvertinimas fiksuojamas iš vis</w:t>
      </w:r>
      <w:r w:rsidRPr="00741591">
        <w:rPr>
          <w:lang w:val="lt-LT"/>
        </w:rPr>
        <w:t>ų atitinkamo laikotarpio balų/</w:t>
      </w:r>
      <w:r w:rsidR="009225B6" w:rsidRPr="00741591">
        <w:rPr>
          <w:lang w:val="lt-LT"/>
        </w:rPr>
        <w:t>pažymių, skaičiuojant jų svertinį arba aritmetinį vidurkį ir taikant apvalinimo taisyklę. (Mokiniams ir jų tėvams (globėjams, rūpintojams) turi būti paaiškinama, kokie svertinio vidurkio dėmenys (pvz., kontroliniai darbai, projektai ir kt.) daro įtaką trimestr</w:t>
      </w:r>
      <w:r w:rsidRPr="00741591">
        <w:rPr>
          <w:lang w:val="lt-LT"/>
        </w:rPr>
        <w:t>o</w:t>
      </w:r>
      <w:r w:rsidR="009225B6" w:rsidRPr="00741591">
        <w:rPr>
          <w:lang w:val="lt-LT"/>
        </w:rPr>
        <w:t>/ pusmečio dalyko įvertinimui.)</w:t>
      </w:r>
    </w:p>
    <w:p w:rsidR="009225B6" w:rsidRPr="00741591" w:rsidRDefault="009225B6" w:rsidP="00741591">
      <w:pPr>
        <w:ind w:firstLine="1276"/>
        <w:jc w:val="both"/>
        <w:rPr>
          <w:lang w:val="lt-LT"/>
        </w:rPr>
      </w:pPr>
      <w:r w:rsidRPr="00741591">
        <w:rPr>
          <w:lang w:val="lt-LT"/>
        </w:rPr>
        <w:t xml:space="preserve">Dalyko  metinis įvertinimas fiksuojamas iš I ir II pusmečių (I, II ir III trimestrų </w:t>
      </w:r>
      <w:r w:rsidR="00741591" w:rsidRPr="00741591">
        <w:rPr>
          <w:lang w:val="lt-LT"/>
        </w:rPr>
        <w:t>) balų/</w:t>
      </w:r>
      <w:r w:rsidRPr="00741591">
        <w:rPr>
          <w:lang w:val="lt-LT"/>
        </w:rPr>
        <w:t>pažymių, skaičiuojant jų aritmetinį vidurkį ir taikant apvalinimo taisykles (pvz., jei I pusmečio pažymys – 7, II pusmečio – 6, tai dalyko metinis įvertinimas – 7).</w:t>
      </w:r>
    </w:p>
    <w:p w:rsidR="009225B6" w:rsidRPr="00741591" w:rsidRDefault="009225B6" w:rsidP="00741591">
      <w:pPr>
        <w:ind w:firstLine="1276"/>
        <w:jc w:val="both"/>
        <w:rPr>
          <w:lang w:val="lt-LT"/>
        </w:rPr>
      </w:pPr>
      <w:r w:rsidRPr="00741591">
        <w:rPr>
          <w:lang w:val="lt-LT"/>
        </w:rPr>
        <w:t>Dalyko metinis įvertinimas fiksuojamas įrašu „</w:t>
      </w:r>
      <w:proofErr w:type="spellStart"/>
      <w:r w:rsidRPr="00741591">
        <w:rPr>
          <w:lang w:val="lt-LT"/>
        </w:rPr>
        <w:t>įsk</w:t>
      </w:r>
      <w:proofErr w:type="spellEnd"/>
      <w:r w:rsidRPr="00741591">
        <w:rPr>
          <w:lang w:val="lt-LT"/>
        </w:rPr>
        <w:t>“, jei I ir II pusmečių įvertinimai yra „</w:t>
      </w:r>
      <w:proofErr w:type="spellStart"/>
      <w:r w:rsidRPr="00741591">
        <w:rPr>
          <w:lang w:val="lt-LT"/>
        </w:rPr>
        <w:t>įsk</w:t>
      </w:r>
      <w:proofErr w:type="spellEnd"/>
      <w:r w:rsidRPr="00741591">
        <w:rPr>
          <w:lang w:val="lt-LT"/>
        </w:rPr>
        <w:t>“ ir „</w:t>
      </w:r>
      <w:proofErr w:type="spellStart"/>
      <w:r w:rsidRPr="00741591">
        <w:rPr>
          <w:lang w:val="lt-LT"/>
        </w:rPr>
        <w:t>įsk</w:t>
      </w:r>
      <w:proofErr w:type="spellEnd"/>
      <w:r w:rsidRPr="00741591">
        <w:rPr>
          <w:lang w:val="lt-LT"/>
        </w:rPr>
        <w:t>“ arba „</w:t>
      </w:r>
      <w:proofErr w:type="spellStart"/>
      <w:r w:rsidRPr="00741591">
        <w:rPr>
          <w:lang w:val="lt-LT"/>
        </w:rPr>
        <w:t>įsk</w:t>
      </w:r>
      <w:proofErr w:type="spellEnd"/>
      <w:r w:rsidRPr="00741591">
        <w:rPr>
          <w:lang w:val="lt-LT"/>
        </w:rPr>
        <w:t>“ ir „</w:t>
      </w:r>
      <w:proofErr w:type="spellStart"/>
      <w:r w:rsidRPr="00741591">
        <w:rPr>
          <w:lang w:val="lt-LT"/>
        </w:rPr>
        <w:t>neįsk</w:t>
      </w:r>
      <w:proofErr w:type="spellEnd"/>
      <w:r w:rsidRPr="00741591">
        <w:rPr>
          <w:lang w:val="lt-LT"/>
        </w:rPr>
        <w:t>“ arba „</w:t>
      </w:r>
      <w:proofErr w:type="spellStart"/>
      <w:r w:rsidRPr="00741591">
        <w:rPr>
          <w:lang w:val="lt-LT"/>
        </w:rPr>
        <w:t>neįsk</w:t>
      </w:r>
      <w:proofErr w:type="spellEnd"/>
      <w:r w:rsidRPr="00741591">
        <w:rPr>
          <w:lang w:val="lt-LT"/>
        </w:rPr>
        <w:t>“ ir „</w:t>
      </w:r>
      <w:proofErr w:type="spellStart"/>
      <w:r w:rsidRPr="00741591">
        <w:rPr>
          <w:lang w:val="lt-LT"/>
        </w:rPr>
        <w:t>įsk</w:t>
      </w:r>
      <w:proofErr w:type="spellEnd"/>
      <w:r w:rsidRPr="00741591">
        <w:rPr>
          <w:lang w:val="lt-LT"/>
        </w:rPr>
        <w:t>“. Dalyko metinis įvertinimas fiksuojamas įrašu „</w:t>
      </w:r>
      <w:proofErr w:type="spellStart"/>
      <w:r w:rsidRPr="00741591">
        <w:rPr>
          <w:lang w:val="lt-LT"/>
        </w:rPr>
        <w:t>neįsk</w:t>
      </w:r>
      <w:proofErr w:type="spellEnd"/>
      <w:r w:rsidRPr="00741591">
        <w:rPr>
          <w:lang w:val="lt-LT"/>
        </w:rPr>
        <w:t>“, jei I ir II pusmečių įvertinimai yra „</w:t>
      </w:r>
      <w:proofErr w:type="spellStart"/>
      <w:r w:rsidRPr="00741591">
        <w:rPr>
          <w:lang w:val="lt-LT"/>
        </w:rPr>
        <w:t>neįsk</w:t>
      </w:r>
      <w:proofErr w:type="spellEnd"/>
      <w:r w:rsidRPr="00741591">
        <w:rPr>
          <w:lang w:val="lt-LT"/>
        </w:rPr>
        <w:t>“.</w:t>
      </w:r>
    </w:p>
    <w:p w:rsidR="009225B6" w:rsidRPr="00741591" w:rsidRDefault="009225B6" w:rsidP="00741591">
      <w:pPr>
        <w:ind w:firstLine="1276"/>
        <w:jc w:val="both"/>
        <w:rPr>
          <w:lang w:val="lt-LT"/>
        </w:rPr>
      </w:pPr>
      <w:r w:rsidRPr="00741591">
        <w:rPr>
          <w:lang w:val="lt-LT"/>
        </w:rPr>
        <w:t>Dalyko metinis įvertinimas fiksuojamas „</w:t>
      </w:r>
      <w:proofErr w:type="spellStart"/>
      <w:r w:rsidRPr="00741591">
        <w:rPr>
          <w:lang w:val="lt-LT"/>
        </w:rPr>
        <w:t>įsk</w:t>
      </w:r>
      <w:proofErr w:type="spellEnd"/>
      <w:r w:rsidRPr="00741591">
        <w:rPr>
          <w:lang w:val="lt-LT"/>
        </w:rPr>
        <w:t>“ arba „</w:t>
      </w:r>
      <w:proofErr w:type="spellStart"/>
      <w:r w:rsidRPr="00741591">
        <w:rPr>
          <w:lang w:val="lt-LT"/>
        </w:rPr>
        <w:t>neįsk</w:t>
      </w:r>
      <w:proofErr w:type="spellEnd"/>
      <w:r w:rsidRPr="00741591">
        <w:rPr>
          <w:lang w:val="lt-LT"/>
        </w:rPr>
        <w:t>“, jei bent dviejų trimestrų mokinio pasiekimai fiksuoti atitinkamai įrašais „</w:t>
      </w:r>
      <w:proofErr w:type="spellStart"/>
      <w:r w:rsidRPr="00741591">
        <w:rPr>
          <w:lang w:val="lt-LT"/>
        </w:rPr>
        <w:t>įsk</w:t>
      </w:r>
      <w:proofErr w:type="spellEnd"/>
      <w:r w:rsidRPr="00741591">
        <w:rPr>
          <w:lang w:val="lt-LT"/>
        </w:rPr>
        <w:t>“ arb</w:t>
      </w:r>
      <w:r w:rsidR="00741591" w:rsidRPr="00741591">
        <w:rPr>
          <w:lang w:val="lt-LT"/>
        </w:rPr>
        <w:t>a „</w:t>
      </w:r>
      <w:proofErr w:type="spellStart"/>
      <w:r w:rsidR="00741591" w:rsidRPr="00741591">
        <w:rPr>
          <w:lang w:val="lt-LT"/>
        </w:rPr>
        <w:t>neįsk</w:t>
      </w:r>
      <w:proofErr w:type="spellEnd"/>
      <w:r w:rsidR="00741591" w:rsidRPr="00741591">
        <w:rPr>
          <w:lang w:val="lt-LT"/>
        </w:rPr>
        <w:t>“. Fiksuojant trimestro</w:t>
      </w:r>
      <w:r w:rsidRPr="00741591">
        <w:rPr>
          <w:lang w:val="lt-LT"/>
        </w:rPr>
        <w:t>/pusmečio dalyko įvertinimą įrašais „</w:t>
      </w:r>
      <w:proofErr w:type="spellStart"/>
      <w:r w:rsidRPr="00741591">
        <w:rPr>
          <w:lang w:val="lt-LT"/>
        </w:rPr>
        <w:t>įsk</w:t>
      </w:r>
      <w:proofErr w:type="spellEnd"/>
      <w:r w:rsidRPr="00741591">
        <w:rPr>
          <w:lang w:val="lt-LT"/>
        </w:rPr>
        <w:t>“ arba „</w:t>
      </w:r>
      <w:proofErr w:type="spellStart"/>
      <w:r w:rsidRPr="00741591">
        <w:rPr>
          <w:lang w:val="lt-LT"/>
        </w:rPr>
        <w:t>neįsk</w:t>
      </w:r>
      <w:proofErr w:type="spellEnd"/>
      <w:r w:rsidRPr="00741591">
        <w:rPr>
          <w:lang w:val="lt-LT"/>
        </w:rPr>
        <w:t>“, atsižvelgiama į tai, kokių įrašų per ugdymo laikotarpį yra daugiau.</w:t>
      </w:r>
    </w:p>
    <w:p w:rsidR="009225B6" w:rsidRPr="00741591" w:rsidRDefault="009225B6" w:rsidP="00741591">
      <w:pPr>
        <w:ind w:firstLine="1276"/>
        <w:jc w:val="both"/>
        <w:rPr>
          <w:lang w:val="lt-LT"/>
        </w:rPr>
      </w:pPr>
      <w:r w:rsidRPr="00741591">
        <w:rPr>
          <w:lang w:val="lt-LT"/>
        </w:rPr>
        <w:t xml:space="preserve">1.6. </w:t>
      </w:r>
      <w:r w:rsidR="00741591" w:rsidRPr="00741591">
        <w:rPr>
          <w:lang w:val="lt-LT"/>
        </w:rPr>
        <w:t>P</w:t>
      </w:r>
      <w:r w:rsidRPr="00741591">
        <w:rPr>
          <w:lang w:val="lt-LT"/>
        </w:rPr>
        <w:t>ripažįstu netekus</w:t>
      </w:r>
      <w:r w:rsidR="00741591" w:rsidRPr="00741591">
        <w:rPr>
          <w:lang w:val="lt-LT"/>
        </w:rPr>
        <w:t>iu</w:t>
      </w:r>
      <w:r w:rsidRPr="00741591">
        <w:rPr>
          <w:lang w:val="lt-LT"/>
        </w:rPr>
        <w:t xml:space="preserve"> galios</w:t>
      </w:r>
      <w:r w:rsidR="00741591" w:rsidRPr="00741591">
        <w:rPr>
          <w:lang w:val="lt-LT"/>
        </w:rPr>
        <w:t xml:space="preserve"> 29 punktą</w:t>
      </w:r>
      <w:r w:rsidRPr="00741591">
        <w:rPr>
          <w:lang w:val="lt-LT"/>
        </w:rPr>
        <w:t>.</w:t>
      </w:r>
    </w:p>
    <w:p w:rsidR="009225B6" w:rsidRPr="00741591" w:rsidRDefault="009225B6" w:rsidP="00741591">
      <w:pPr>
        <w:ind w:firstLine="1276"/>
        <w:jc w:val="both"/>
        <w:rPr>
          <w:lang w:val="lt-LT"/>
        </w:rPr>
      </w:pPr>
      <w:r w:rsidRPr="00741591">
        <w:rPr>
          <w:lang w:val="lt-LT"/>
        </w:rPr>
        <w:t>2. Įpareigoju dalykų mokytojus supažindinti mokinius su</w:t>
      </w:r>
      <w:r w:rsidRPr="00741591">
        <w:rPr>
          <w:rFonts w:eastAsia="Calibri"/>
          <w:lang w:val="lt-LT" w:eastAsia="lt-LT"/>
        </w:rPr>
        <w:t xml:space="preserve"> gimnazijos  Mokinių pažangos ir pasiekimų vertinimo tvarkos aprašo</w:t>
      </w:r>
      <w:r w:rsidRPr="00741591">
        <w:rPr>
          <w:rStyle w:val="Grietas"/>
          <w:b w:val="0"/>
          <w:lang w:val="lt-LT"/>
        </w:rPr>
        <w:t xml:space="preserve"> pakeitimais</w:t>
      </w:r>
      <w:r w:rsidRPr="00741591">
        <w:rPr>
          <w:lang w:val="lt-LT"/>
        </w:rPr>
        <w:t>, o klasių vadovams mokinių tėvus  (globėjus, rūpintojus).</w:t>
      </w:r>
    </w:p>
    <w:p w:rsidR="009225B6" w:rsidRPr="00741591" w:rsidRDefault="009225B6" w:rsidP="009225B6">
      <w:pPr>
        <w:rPr>
          <w:lang w:val="lt-LT"/>
        </w:rPr>
      </w:pPr>
    </w:p>
    <w:p w:rsidR="009225B6" w:rsidRPr="00741591" w:rsidRDefault="009225B6" w:rsidP="009225B6">
      <w:pPr>
        <w:rPr>
          <w:lang w:val="lt-LT"/>
        </w:rPr>
      </w:pPr>
    </w:p>
    <w:p w:rsidR="009225B6" w:rsidRPr="00741591" w:rsidRDefault="009225B6" w:rsidP="009225B6">
      <w:pPr>
        <w:rPr>
          <w:lang w:val="lt-LT"/>
        </w:rPr>
      </w:pPr>
    </w:p>
    <w:p w:rsidR="009225B6" w:rsidRPr="00741591" w:rsidRDefault="009225B6" w:rsidP="009225B6">
      <w:pPr>
        <w:rPr>
          <w:lang w:val="lt-LT"/>
        </w:rPr>
      </w:pPr>
      <w:r w:rsidRPr="00741591">
        <w:rPr>
          <w:lang w:val="lt-LT"/>
        </w:rPr>
        <w:t>Gimnazijos direktorė</w:t>
      </w:r>
      <w:r w:rsidRPr="00741591">
        <w:rPr>
          <w:lang w:val="lt-LT"/>
        </w:rPr>
        <w:tab/>
      </w:r>
      <w:r w:rsidRPr="00741591">
        <w:rPr>
          <w:lang w:val="lt-LT"/>
        </w:rPr>
        <w:tab/>
      </w:r>
      <w:r w:rsidRPr="00741591">
        <w:rPr>
          <w:lang w:val="lt-LT"/>
        </w:rPr>
        <w:tab/>
      </w:r>
      <w:r w:rsidRPr="00741591">
        <w:rPr>
          <w:lang w:val="lt-LT"/>
        </w:rPr>
        <w:tab/>
        <w:t>Helena Daugmaudienė</w:t>
      </w:r>
    </w:p>
    <w:p w:rsidR="009225B6" w:rsidRPr="00741591" w:rsidRDefault="009225B6" w:rsidP="009225B6">
      <w:pPr>
        <w:rPr>
          <w:lang w:val="lt-LT"/>
        </w:rPr>
      </w:pPr>
    </w:p>
    <w:p w:rsidR="009225B6" w:rsidRPr="00741591" w:rsidRDefault="009225B6" w:rsidP="009225B6">
      <w:pPr>
        <w:rPr>
          <w:lang w:val="lt-LT"/>
        </w:rPr>
      </w:pPr>
    </w:p>
    <w:p w:rsidR="0038207B" w:rsidRPr="00741591" w:rsidRDefault="0038207B">
      <w:pPr>
        <w:rPr>
          <w:lang w:val="lt-LT"/>
        </w:rPr>
      </w:pPr>
    </w:p>
    <w:sectPr w:rsidR="0038207B" w:rsidRPr="00741591" w:rsidSect="00095C6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29" w:rsidRDefault="00470329" w:rsidP="00095C6A">
      <w:r>
        <w:separator/>
      </w:r>
    </w:p>
  </w:endnote>
  <w:endnote w:type="continuationSeparator" w:id="0">
    <w:p w:rsidR="00470329" w:rsidRDefault="00470329" w:rsidP="0009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29" w:rsidRDefault="00470329" w:rsidP="00095C6A">
      <w:r>
        <w:separator/>
      </w:r>
    </w:p>
  </w:footnote>
  <w:footnote w:type="continuationSeparator" w:id="0">
    <w:p w:rsidR="00470329" w:rsidRDefault="00470329" w:rsidP="00095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531260"/>
      <w:docPartObj>
        <w:docPartGallery w:val="Page Numbers (Top of Page)"/>
        <w:docPartUnique/>
      </w:docPartObj>
    </w:sdtPr>
    <w:sdtEndPr/>
    <w:sdtContent>
      <w:p w:rsidR="00095C6A" w:rsidRDefault="00095C6A">
        <w:pPr>
          <w:pStyle w:val="Antrats"/>
          <w:jc w:val="center"/>
        </w:pPr>
        <w:r>
          <w:fldChar w:fldCharType="begin"/>
        </w:r>
        <w:r>
          <w:instrText>PAGE   \* MERGEFORMAT</w:instrText>
        </w:r>
        <w:r>
          <w:fldChar w:fldCharType="separate"/>
        </w:r>
        <w:r w:rsidR="00972BD4" w:rsidRPr="00972BD4">
          <w:rPr>
            <w:noProof/>
            <w:lang w:val="lt-LT"/>
          </w:rPr>
          <w:t>2</w:t>
        </w:r>
        <w:r>
          <w:fldChar w:fldCharType="end"/>
        </w:r>
      </w:p>
    </w:sdtContent>
  </w:sdt>
  <w:p w:rsidR="00095C6A" w:rsidRDefault="00095C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B6"/>
    <w:rsid w:val="00095C6A"/>
    <w:rsid w:val="000C71F9"/>
    <w:rsid w:val="0038207B"/>
    <w:rsid w:val="00470329"/>
    <w:rsid w:val="00535972"/>
    <w:rsid w:val="005635DE"/>
    <w:rsid w:val="00572225"/>
    <w:rsid w:val="00676BD7"/>
    <w:rsid w:val="006E662C"/>
    <w:rsid w:val="00741591"/>
    <w:rsid w:val="009225B6"/>
    <w:rsid w:val="00972BD4"/>
    <w:rsid w:val="00AC50FE"/>
    <w:rsid w:val="00CE534E"/>
    <w:rsid w:val="00E67FCC"/>
    <w:rsid w:val="00E95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25B6"/>
    <w:pPr>
      <w:spacing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9225B6"/>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225B6"/>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225B6"/>
    <w:pPr>
      <w:ind w:firstLine="1080"/>
    </w:pPr>
    <w:rPr>
      <w:lang w:val="lt-LT"/>
    </w:rPr>
  </w:style>
  <w:style w:type="character" w:customStyle="1" w:styleId="PagrindiniotekstotraukaDiagrama">
    <w:name w:val="Pagrindinio teksto įtrauka Diagrama"/>
    <w:basedOn w:val="Numatytasispastraiposriftas"/>
    <w:link w:val="Pagrindiniotekstotrauka"/>
    <w:rsid w:val="009225B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225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5B6"/>
    <w:rPr>
      <w:rFonts w:ascii="Tahoma" w:eastAsia="Times New Roman" w:hAnsi="Tahoma" w:cs="Tahoma"/>
      <w:sz w:val="16"/>
      <w:szCs w:val="16"/>
      <w:lang w:val="en-GB"/>
    </w:rPr>
  </w:style>
  <w:style w:type="character" w:styleId="Grietas">
    <w:name w:val="Strong"/>
    <w:basedOn w:val="Numatytasispastraiposriftas"/>
    <w:uiPriority w:val="22"/>
    <w:qFormat/>
    <w:rsid w:val="009225B6"/>
    <w:rPr>
      <w:b/>
      <w:bCs/>
    </w:rPr>
  </w:style>
  <w:style w:type="table" w:styleId="Lentelstinklelis">
    <w:name w:val="Table Grid"/>
    <w:basedOn w:val="prastojilentel"/>
    <w:uiPriority w:val="59"/>
    <w:rsid w:val="009225B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95C6A"/>
    <w:pPr>
      <w:tabs>
        <w:tab w:val="center" w:pos="4819"/>
        <w:tab w:val="right" w:pos="9638"/>
      </w:tabs>
    </w:pPr>
  </w:style>
  <w:style w:type="character" w:customStyle="1" w:styleId="AntratsDiagrama">
    <w:name w:val="Antraštės Diagrama"/>
    <w:basedOn w:val="Numatytasispastraiposriftas"/>
    <w:link w:val="Antrats"/>
    <w:uiPriority w:val="99"/>
    <w:rsid w:val="00095C6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95C6A"/>
    <w:pPr>
      <w:tabs>
        <w:tab w:val="center" w:pos="4819"/>
        <w:tab w:val="right" w:pos="9638"/>
      </w:tabs>
    </w:pPr>
  </w:style>
  <w:style w:type="character" w:customStyle="1" w:styleId="PoratDiagrama">
    <w:name w:val="Poraštė Diagrama"/>
    <w:basedOn w:val="Numatytasispastraiposriftas"/>
    <w:link w:val="Porat"/>
    <w:uiPriority w:val="99"/>
    <w:rsid w:val="00095C6A"/>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25B6"/>
    <w:pPr>
      <w:spacing w:line="240" w:lineRule="auto"/>
    </w:pPr>
    <w:rPr>
      <w:rFonts w:ascii="Times New Roman" w:eastAsia="Times New Roman" w:hAnsi="Times New Roman" w:cs="Times New Roman"/>
      <w:sz w:val="24"/>
      <w:szCs w:val="24"/>
      <w:lang w:val="en-GB"/>
    </w:rPr>
  </w:style>
  <w:style w:type="paragraph" w:styleId="Antrat2">
    <w:name w:val="heading 2"/>
    <w:basedOn w:val="prastasis"/>
    <w:next w:val="prastasis"/>
    <w:link w:val="Antrat2Diagrama"/>
    <w:qFormat/>
    <w:rsid w:val="009225B6"/>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225B6"/>
    <w:rPr>
      <w:rFonts w:ascii="Times New Roman" w:eastAsia="Times New Roman" w:hAnsi="Times New Roman" w:cs="Times New Roman"/>
      <w:b/>
      <w:bCs/>
      <w:sz w:val="24"/>
      <w:szCs w:val="24"/>
    </w:rPr>
  </w:style>
  <w:style w:type="paragraph" w:styleId="Pagrindiniotekstotrauka">
    <w:name w:val="Body Text Indent"/>
    <w:basedOn w:val="prastasis"/>
    <w:link w:val="PagrindiniotekstotraukaDiagrama"/>
    <w:rsid w:val="009225B6"/>
    <w:pPr>
      <w:ind w:firstLine="1080"/>
    </w:pPr>
    <w:rPr>
      <w:lang w:val="lt-LT"/>
    </w:rPr>
  </w:style>
  <w:style w:type="character" w:customStyle="1" w:styleId="PagrindiniotekstotraukaDiagrama">
    <w:name w:val="Pagrindinio teksto įtrauka Diagrama"/>
    <w:basedOn w:val="Numatytasispastraiposriftas"/>
    <w:link w:val="Pagrindiniotekstotrauka"/>
    <w:rsid w:val="009225B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9225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5B6"/>
    <w:rPr>
      <w:rFonts w:ascii="Tahoma" w:eastAsia="Times New Roman" w:hAnsi="Tahoma" w:cs="Tahoma"/>
      <w:sz w:val="16"/>
      <w:szCs w:val="16"/>
      <w:lang w:val="en-GB"/>
    </w:rPr>
  </w:style>
  <w:style w:type="character" w:styleId="Grietas">
    <w:name w:val="Strong"/>
    <w:basedOn w:val="Numatytasispastraiposriftas"/>
    <w:uiPriority w:val="22"/>
    <w:qFormat/>
    <w:rsid w:val="009225B6"/>
    <w:rPr>
      <w:b/>
      <w:bCs/>
    </w:rPr>
  </w:style>
  <w:style w:type="table" w:styleId="Lentelstinklelis">
    <w:name w:val="Table Grid"/>
    <w:basedOn w:val="prastojilentel"/>
    <w:uiPriority w:val="59"/>
    <w:rsid w:val="009225B6"/>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95C6A"/>
    <w:pPr>
      <w:tabs>
        <w:tab w:val="center" w:pos="4819"/>
        <w:tab w:val="right" w:pos="9638"/>
      </w:tabs>
    </w:pPr>
  </w:style>
  <w:style w:type="character" w:customStyle="1" w:styleId="AntratsDiagrama">
    <w:name w:val="Antraštės Diagrama"/>
    <w:basedOn w:val="Numatytasispastraiposriftas"/>
    <w:link w:val="Antrats"/>
    <w:uiPriority w:val="99"/>
    <w:rsid w:val="00095C6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95C6A"/>
    <w:pPr>
      <w:tabs>
        <w:tab w:val="center" w:pos="4819"/>
        <w:tab w:val="right" w:pos="9638"/>
      </w:tabs>
    </w:pPr>
  </w:style>
  <w:style w:type="character" w:customStyle="1" w:styleId="PoratDiagrama">
    <w:name w:val="Poraštė Diagrama"/>
    <w:basedOn w:val="Numatytasispastraiposriftas"/>
    <w:link w:val="Porat"/>
    <w:uiPriority w:val="99"/>
    <w:rsid w:val="00095C6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2763</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LIUDA2</dc:creator>
  <cp:lastModifiedBy>PAV_3</cp:lastModifiedBy>
  <cp:revision>2</cp:revision>
  <cp:lastPrinted>2017-09-05T10:29:00Z</cp:lastPrinted>
  <dcterms:created xsi:type="dcterms:W3CDTF">2017-09-25T10:43:00Z</dcterms:created>
  <dcterms:modified xsi:type="dcterms:W3CDTF">2017-09-25T10:43:00Z</dcterms:modified>
</cp:coreProperties>
</file>